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8.png" ContentType="image/png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9.jpeg" ContentType="image/jpe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Elektronika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Řídící elektronika </w:t>
      </w:r>
      <w:r>
        <w:rPr/>
        <w:t>osazovacího automatu má za úkol obstarávat následující funkce:</w:t>
      </w:r>
      <w:r/>
    </w:p>
    <w:p>
      <w:pPr>
        <w:pStyle w:val="Normal"/>
      </w:pPr>
      <w:r>
        <w:rPr/>
        <w:t xml:space="preserve">- </w:t>
      </w:r>
      <w:r>
        <w:rPr/>
        <w:t>komunikace s počítačem přes USB rozhraní</w:t>
      </w:r>
      <w:r/>
    </w:p>
    <w:p>
      <w:pPr>
        <w:pStyle w:val="Normal"/>
      </w:pPr>
      <w:r>
        <w:rPr/>
        <w:t xml:space="preserve">- </w:t>
      </w:r>
      <w:r>
        <w:rPr/>
        <w:t>řízení motorů pro osy X, Y, Z, R (rotace)</w:t>
      </w:r>
      <w:r/>
    </w:p>
    <w:p>
      <w:pPr>
        <w:pStyle w:val="Normal"/>
        <w:rPr/>
      </w:pPr>
      <w:r>
        <w:rPr/>
        <w:t>- řízení a měření vakua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t>Horní a spodní kamera se připojuje přes USB rozhraní přímo do počítače nezávisle.</w:t>
        <w:br/>
      </w:r>
      <w:r/>
    </w:p>
    <w:p>
      <w:pPr>
        <w:pStyle w:val="Normal"/>
        <w:rPr/>
      </w:pPr>
      <w:r>
        <w:rPr/>
        <w:t>Jelikož je osazovací automat koncipován spíše na prototypovou výrobu, případně na první série DPS, není rychlost osazování kritická. I přesto byl ale kladen důraz na dosažení co největší osazovací rychlosti.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Jako vhodný typ motorů připadaly v úvahu krokové </w:t>
      </w:r>
      <w:r>
        <w:rPr/>
        <w:t xml:space="preserve">motory </w:t>
      </w:r>
      <w:r>
        <w:rPr/>
        <w:t xml:space="preserve">a servo motory. </w:t>
      </w:r>
      <w:r>
        <w:rPr/>
        <w:t>Servo motory by dozajista byly lepší volbou pro svůj velký kroutící moment a uzavřenou smyčku řízení. Oproti krokovým motorům jsou ale náročnější na řízení a mají vyšší cenu.</w:t>
      </w:r>
      <w:r/>
    </w:p>
    <w:p>
      <w:pPr>
        <w:pStyle w:val="Normal"/>
      </w:pPr>
      <w:r>
        <w:rPr/>
        <w:t>Volba tak padla na krokové motory u kterých je řízení jednodu</w:t>
      </w:r>
      <w:r>
        <w:rPr/>
        <w:t>š</w:t>
      </w:r>
      <w:r>
        <w:rPr/>
        <w:t xml:space="preserve">ší. Za použití driveru je lze ovládat jen pomocí signálu Krok a Směr (STEP a DIRECTION). </w:t>
      </w:r>
      <w:r>
        <w:rPr/>
        <w:t>Řízení je pak otevřenou smyčkou, kroko</w:t>
      </w:r>
      <w:r>
        <w:rPr>
          <w:sz w:val="24"/>
          <w:szCs w:val="24"/>
        </w:rPr>
        <w:t>vý motor nemá žádnou zpětnou vazbu.</w:t>
      </w:r>
      <w:r/>
    </w:p>
    <w:p>
      <w:pPr>
        <w:pStyle w:val="Normal"/>
        <w:rPr>
          <w:sz w:val="24"/>
          <w:sz w:val="24"/>
          <w:szCs w:val="24"/>
          <w:rFonts w:ascii="Liberation Serif" w:hAnsi="Liberation Serif"/>
        </w:rPr>
      </w:pPr>
      <w:r>
        <w:rPr>
          <w:sz w:val="24"/>
          <w:szCs w:val="24"/>
        </w:rPr>
      </w:r>
      <w:r/>
    </w:p>
    <w:p>
      <w:pPr>
        <w:pStyle w:val="Normal"/>
        <w:rPr>
          <w:sz w:val="24"/>
          <w:sz w:val="24"/>
          <w:szCs w:val="24"/>
          <w:rFonts w:ascii="Liberation Serif" w:hAnsi="Liberation Serif"/>
        </w:rPr>
      </w:pPr>
      <w:r>
        <w:rPr>
          <w:sz w:val="24"/>
          <w:szCs w:val="24"/>
        </w:rPr>
        <w:t>Může řídit jen jen zátěž, která je v rozsahun na kterou byl dimenzován. V opačném případě dochází ke ztrátě kroku a tím i pozice.</w:t>
      </w:r>
      <w:r/>
    </w:p>
    <w:p>
      <w:pPr>
        <w:pStyle w:val="Normal"/>
        <w:rPr>
          <w:sz w:val="24"/>
          <w:sz w:val="24"/>
          <w:szCs w:val="24"/>
          <w:rFonts w:ascii="Liberation Serif" w:hAnsi="Liberation Serif"/>
        </w:rPr>
      </w:pPr>
      <w:r>
        <w:rPr>
          <w:sz w:val="24"/>
          <w:szCs w:val="24"/>
        </w:rPr>
      </w:r>
      <w:r/>
    </w:p>
    <w:p>
      <w:pPr>
        <w:pStyle w:val="Normal"/>
      </w:pPr>
      <w:r>
        <w:rPr>
          <w:sz w:val="24"/>
          <w:szCs w:val="24"/>
        </w:rPr>
        <w:t>U krokového motoru se vzrůstající rychlostí rotace klesá kroutící moment. Od jakých otáček dochází k poklesu je ale zavislé na napájecím napětí. To je názorně vidět na momentové charakteristice pro moto</w:t>
      </w:r>
      <w:r>
        <w:rPr>
          <w:b w:val="false"/>
          <w:bCs w:val="false"/>
          <w:sz w:val="24"/>
          <w:szCs w:val="24"/>
        </w:rPr>
        <w:t xml:space="preserve">r </w:t>
      </w:r>
      <w:r>
        <w:rPr>
          <w:b w:val="false"/>
          <w:bCs w:val="false"/>
          <w:color w:val="auto"/>
          <w:sz w:val="24"/>
          <w:szCs w:val="24"/>
        </w:rPr>
        <w:t>SX17-1005LQEF</w:t>
      </w:r>
      <w:r>
        <w:rPr>
          <w:b w:val="false"/>
          <w:bCs w:val="false"/>
          <w:color w:val="FF0000"/>
          <w:sz w:val="24"/>
          <w:szCs w:val="24"/>
        </w:rPr>
        <w:t xml:space="preserve"> </w:t>
      </w:r>
      <w:r>
        <w:rPr>
          <w:b w:val="false"/>
          <w:bCs w:val="false"/>
          <w:sz w:val="24"/>
          <w:szCs w:val="24"/>
        </w:rPr>
        <w:t>o</w:t>
      </w:r>
      <w:r>
        <w:rPr>
          <w:sz w:val="24"/>
          <w:szCs w:val="24"/>
        </w:rPr>
        <w:t>d české firmy Microcon. Právě tento motor byl do konstrukce použit.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098290" cy="355790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29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hyperlink r:id="rId3">
        <w:r>
          <w:rPr>
            <w:rStyle w:val="InternetLink"/>
          </w:rPr>
          <w:t>http://microcon.cz/pdf2015/21-22.pdf</w:t>
        </w:r>
      </w:hyperlink>
      <w:r/>
    </w:p>
    <w:p>
      <w:pPr>
        <w:pStyle w:val="Normal"/>
      </w:pPr>
      <w:hyperlink r:id="rId4">
        <w:r>
          <w:rPr>
            <w:rStyle w:val="InternetLink"/>
          </w:rPr>
          <w:t>http://microcon.cz/pdf2015/30.pdf</w:t>
        </w:r>
      </w:hyperlink>
      <w:r/>
    </w:p>
    <w:p>
      <w:pPr>
        <w:pStyle w:val="Normal"/>
        <w:rPr/>
      </w:pPr>
      <w:r>
        <w:rPr/>
      </w:r>
      <w:r/>
    </w:p>
    <w:tbl>
      <w:tblPr>
        <w:tblW w:w="9638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2409"/>
        <w:gridCol w:w="2410"/>
        <w:gridCol w:w="2409"/>
        <w:gridCol w:w="2410"/>
      </w:tblGrid>
      <w:tr>
        <w:trPr/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Statický moment [Nm]</w:t>
            </w:r>
            <w:r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Příruba</w:t>
            </w:r>
            <w:r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Jmenovitý proud [A]</w:t>
            </w:r>
            <w:r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Krok [°]</w:t>
            </w:r>
            <w:r/>
          </w:p>
        </w:tc>
      </w:tr>
      <w:tr>
        <w:trPr/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0,51</w:t>
            </w:r>
            <w:r/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Nema 17</w:t>
            </w:r>
            <w:r/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1,0</w:t>
            </w:r>
            <w:r/>
          </w:p>
        </w:tc>
        <w:tc>
          <w:tcPr>
            <w:tcW w:w="241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1,8</w:t>
            </w:r>
            <w:r/>
          </w:p>
        </w:tc>
      </w:tr>
    </w:tbl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Katalogové parametry motoru </w:t>
      </w:r>
      <w:r>
        <w:rPr>
          <w:b w:val="false"/>
          <w:bCs w:val="false"/>
          <w:color w:val="auto"/>
          <w:sz w:val="24"/>
          <w:szCs w:val="24"/>
        </w:rPr>
        <w:t>SX17-1005LQEF</w:t>
      </w:r>
      <w:r/>
    </w:p>
    <w:p>
      <w:pPr>
        <w:pStyle w:val="Normal"/>
        <w:rPr>
          <w:sz w:val="24"/>
          <w:b w:val="false"/>
          <w:sz w:val="24"/>
          <w:b w:val="false"/>
          <w:szCs w:val="24"/>
          <w:bCs w:val="false"/>
          <w:rFonts w:ascii="Liberation Serif" w:hAnsi="Liberation Serif"/>
          <w:color w:val="auto"/>
        </w:rPr>
      </w:pPr>
      <w:r>
        <w:rPr>
          <w:b w:val="false"/>
          <w:bCs w:val="false"/>
          <w:color w:val="auto"/>
          <w:sz w:val="24"/>
          <w:szCs w:val="24"/>
        </w:rPr>
        <w:t>http://microcon.cz/prodej.asp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Konečná volba napájecího napětí byla dána s ohledem na vakuové ventily. </w:t>
      </w:r>
      <w:r>
        <w:rPr/>
        <w:t>Ty potřebují pro spolehlivý provoz napájení 24V, viz kapitola Vakuum. Celé zařízení tedy bude používat jednotné napájení 24V, aby odpadla nutnost mít dva různé napájecí zdroje.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680585" cy="3109595"/>
            <wp:effectExtent l="0" t="0" r="0" b="0"/>
            <wp:wrapTopAndBottom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310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Pro řízení motorů byl použit </w:t>
      </w:r>
      <w:r>
        <w:rPr/>
        <w:t xml:space="preserve">Pololu </w:t>
      </w:r>
      <w:r>
        <w:rPr/>
        <w:t xml:space="preserve">driver s integrovaným obvodem DRV8825 od Texas instruments. </w:t>
      </w:r>
      <w:r>
        <w:rPr/>
        <w:t xml:space="preserve">Driver je schpný bez aktivního chlazení do motoru dodávat až 1.5A při napájecím napětí do 45V. Plně tak vyhovuje pro použití s vybraným typem motoru </w:t>
      </w:r>
      <w:r>
        <w:rPr>
          <w:b w:val="false"/>
          <w:bCs w:val="false"/>
          <w:color w:val="auto"/>
          <w:sz w:val="24"/>
          <w:szCs w:val="24"/>
        </w:rPr>
        <w:t>SX17-1005. Navíc disponuje variabil</w:t>
      </w:r>
      <w:r>
        <w:rPr>
          <w:b w:val="false"/>
          <w:bCs w:val="false"/>
          <w:color w:val="auto"/>
          <w:sz w:val="24"/>
          <w:szCs w:val="24"/>
        </w:rPr>
        <w:t>ně</w:t>
      </w:r>
      <w:r>
        <w:rPr>
          <w:b w:val="false"/>
          <w:bCs w:val="false"/>
          <w:color w:val="auto"/>
          <w:sz w:val="24"/>
          <w:szCs w:val="24"/>
        </w:rPr>
        <w:t xml:space="preserve"> nastav</w:t>
      </w:r>
      <w:r>
        <w:rPr>
          <w:b w:val="false"/>
          <w:bCs w:val="false"/>
          <w:color w:val="auto"/>
          <w:sz w:val="24"/>
          <w:szCs w:val="24"/>
        </w:rPr>
        <w:t>itelným</w:t>
      </w:r>
      <w:r>
        <w:rPr>
          <w:b w:val="false"/>
          <w:bCs w:val="false"/>
          <w:color w:val="auto"/>
          <w:sz w:val="24"/>
          <w:szCs w:val="24"/>
        </w:rPr>
        <w:t xml:space="preserve"> </w:t>
      </w:r>
      <w:r>
        <w:rPr>
          <w:b w:val="false"/>
          <w:bCs w:val="false"/>
          <w:color w:val="auto"/>
          <w:sz w:val="24"/>
          <w:szCs w:val="24"/>
        </w:rPr>
        <w:t xml:space="preserve">mikrokrokováním os 1/2 až do 1/32. </w:t>
      </w:r>
      <w:r/>
    </w:p>
    <w:p>
      <w:pPr>
        <w:pStyle w:val="Normal"/>
      </w:pPr>
      <w:r>
        <w:rPr/>
        <w:t xml:space="preserve">Zvolený motor má krok 1.8° což odpovídá 200 krokům na otáčku. </w:t>
      </w:r>
      <w:r>
        <w:rPr/>
        <w:t>Na volbě mikrokroků tak bude záviset teoretická přesnost pozicování.</w:t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416810" cy="2371725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</w:pPr>
      <w:hyperlink r:id="rId7">
        <w:r>
          <w:rPr>
            <w:rStyle w:val="InternetLink"/>
          </w:rPr>
          <w:t>https://www.pololu.com/product/2133/specs</w:t>
        </w:r>
      </w:hyperlink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t>Jednoduchým výpočtem pak zjistíme, kolik kroků bude potřeba pro pohyb dané osy na jeden mm a teoretickou přesnost pozicování. Parametry kroky/mm je později použit na klaibraci os.</w:t>
      </w:r>
      <w:r/>
    </w:p>
    <w:p>
      <w:pPr>
        <w:pStyle w:val="Normal"/>
        <w:rPr/>
      </w:pPr>
      <w:r>
        <w:rPr/>
        <w:t xml:space="preserve"> </w:t>
      </w:r>
      <w:r/>
    </w:p>
    <w:p>
      <w:pPr>
        <w:pStyle w:val="Normal"/>
        <w:rPr/>
      </w:pPr>
      <w:r>
        <w:rPr/>
        <w:t>Použitý řemen GT2 má rozteč 2mm a řemenice má 20 zubů – viz kapitola o mechanické konstukci.</w:t>
      </w:r>
      <w:r/>
    </w:p>
    <w:p>
      <w:pPr>
        <w:pStyle w:val="Normal"/>
      </w:pPr>
      <w:r>
        <w:rPr/>
        <w:t>Krok na mm = (kroků na otáčku * mikrokroky) / (</w:t>
      </w:r>
      <w:r>
        <w:rPr/>
        <w:t xml:space="preserve">rozteč zubů řemenu </w:t>
      </w:r>
      <w:r>
        <w:rPr/>
        <w:t xml:space="preserve"> * </w:t>
      </w:r>
      <w:r>
        <w:rPr/>
        <w:t>počet zubů řemenice</w:t>
      </w:r>
      <w:r>
        <w:rPr/>
        <w:t>)</w:t>
      </w:r>
      <w:r/>
    </w:p>
    <w:p>
      <w:pPr>
        <w:pStyle w:val="Normal"/>
        <w:rPr/>
      </w:pPr>
      <w:r>
        <w:rPr/>
        <w:t>přesnost pozicování se pak vypočte jako převrácená hodnota počtu kroků na mm.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tbl>
      <w:tblPr>
        <w:tblW w:w="9638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Mikrokrokování</w:t>
            </w:r>
            <w:r/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Kroků na mm</w:t>
            </w:r>
            <w:r/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Přestnost pozicování [um]</w:t>
            </w:r>
            <w:r/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 – celý krok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200</w:t>
            </w:r>
            <w:r/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1/2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10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100</w:t>
            </w:r>
            <w:r/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1/4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20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50</w:t>
            </w:r>
            <w:r/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1/8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40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25</w:t>
            </w:r>
            <w:r/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1/16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80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12,5</w:t>
            </w:r>
            <w:r/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1/32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160</w:t>
            </w:r>
            <w:r/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6.25</w:t>
            </w:r>
            <w:r/>
          </w:p>
        </w:tc>
      </w:tr>
    </w:tbl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Jak vyplývá z tabulky, pro režim mikrokrokování 1/32 vychází teoretická přesnost 6,25 um. </w:t>
      </w:r>
      <w:r>
        <w:rPr/>
        <w:t>Co nejpřesnější pozicování je při osazování součástek žádoucí, proto byl driver nakonfigurován do tohoto režimu pomocí jumperů na konektoru MS4. Pro režim  1/32 se signály MS1, MS2 a MS3 připojují na Log 1.   Driver je ovládán signály EN – aktivace driveru, STEP - krok a DIR – směr přímo z procesoru. Konektor M4 pak slouží pro připojení krokového motoru. Význam a konfiguraci dalších pinů driveru lze najít v datasheetu.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053080"/>
            <wp:effectExtent l="0" t="0" r="0" b="0"/>
            <wp:wrapTopAndBottom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t>Konc</w:t>
      </w:r>
      <w:r>
        <w:rPr/>
        <w:t>o</w:t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321945</wp:posOffset>
            </wp:positionH>
            <wp:positionV relativeFrom="paragraph">
              <wp:posOffset>228600</wp:posOffset>
            </wp:positionV>
            <wp:extent cx="4581525" cy="2803525"/>
            <wp:effectExtent l="0" t="0" r="0" b="0"/>
            <wp:wrapTopAndBottom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t>vé dorazy</w:t>
      </w:r>
      <w:r/>
    </w:p>
    <w:p>
      <w:pPr>
        <w:pStyle w:val="Normal"/>
      </w:pPr>
      <w:r>
        <w:rPr/>
        <w:t xml:space="preserve">USB </w:t>
      </w:r>
      <w:r>
        <w:rPr/>
        <w:t>a elektromagnetická kompatibilita.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Mikrokontrolér má  nativní podporu USB protokolu verze 2.0, nebylo tak nutno žádných externích převodníků. Zapojení vychází z katalogového doporučení od výrobce mikrokontroléru. Odpory R8 a R9 na impedanční přizpůsobení, </w:t>
      </w:r>
      <w:r>
        <w:rPr/>
        <w:t xml:space="preserve">kondenzátory </w:t>
      </w:r>
      <w:r>
        <w:rPr/>
        <w:t xml:space="preserve">C4 a C5 na </w:t>
      </w:r>
      <w:r>
        <w:rPr/>
        <w:t>potlačení rušivých vysokofrekvenčních sgnálů.</w:t>
      </w:r>
      <w:r/>
    </w:p>
    <w:p>
      <w:pPr>
        <w:pStyle w:val="Normal"/>
      </w:pPr>
      <w:hyperlink r:id="rId11">
        <w:r>
          <w:rPr>
            <w:rStyle w:val="InternetLink"/>
          </w:rPr>
          <w:t>http://www.usb.org/developers/docs/hs_usb_pdg_r1_0.pdf</w:t>
          <w:drawing>
            <wp:anchor behindDoc="0" distT="0" distB="0" distL="0" distR="0" simplePos="0" locked="0" layoutInCell="1" allowOverlap="1" relativeHeight="7">
              <wp:simplePos x="0" y="0"/>
              <wp:positionH relativeFrom="column">
                <wp:posOffset>-6350</wp:posOffset>
              </wp:positionH>
              <wp:positionV relativeFrom="paragraph">
                <wp:posOffset>73660</wp:posOffset>
              </wp:positionV>
              <wp:extent cx="6120130" cy="2762885"/>
              <wp:effectExtent l="0" t="0" r="0" b="0"/>
              <wp:wrapSquare wrapText="largest"/>
              <wp:docPr id="6" name="Picture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27628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</w:hyperlink>
      <w:r/>
    </w:p>
    <w:p>
      <w:pPr>
        <w:pStyle w:val="Normal"/>
      </w:pPr>
      <w:hyperlink r:id="rId12">
        <w:r>
          <w:rPr>
            <w:rStyle w:val="InternetLink"/>
          </w:rPr>
          <w:t>http://www.ftdichip.com/Support/Documents/AppNotes/AN_146_USB_Hardware_Design_Guidelines_for_FTDI_ICs.pdf</w:t>
        </w:r>
      </w:hyperlink>
      <w:r/>
    </w:p>
    <w:p>
      <w:pPr>
        <w:pStyle w:val="Normal"/>
      </w:pPr>
      <w:hyperlink r:id="rId13">
        <w:r>
          <w:rPr>
            <w:rStyle w:val="InternetLink"/>
          </w:rPr>
          <w:t>http://www.usb.org/developers/docs/whitepapers/power_delivery_motherboards.pdf</w:t>
        </w:r>
      </w:hyperlink>
      <w:r/>
    </w:p>
    <w:p>
      <w:pPr>
        <w:pStyle w:val="Normal"/>
      </w:pPr>
      <w:hyperlink r:id="rId14">
        <w:r>
          <w:rPr>
            <w:rStyle w:val="InternetLink"/>
          </w:rPr>
          <w:t>http://www.nxp.com/documents/application_note/AN11392.pdf</w:t>
        </w:r>
      </w:hyperlink>
      <w:r/>
    </w:p>
    <w:p>
      <w:pPr>
        <w:pStyle w:val="Normal"/>
      </w:pPr>
      <w:r>
        <w:rPr/>
        <w:t xml:space="preserve">Na následujícím obrázku je vidět původní zapojení prototypu </w:t>
      </w:r>
      <w:r>
        <w:rPr/>
        <w:t>řídící elektroniky. Jak bylo řečeno, vychází z doporučeného zapojení od výrobce a bylo navíc doplněno o kondenzátory C4 a C5 pro potlačení rušení dle (</w:t>
      </w:r>
      <w:r>
        <w:rPr>
          <w:b/>
          <w:bCs/>
        </w:rPr>
        <w:t>Zdroj</w:t>
      </w:r>
      <w:r>
        <w:rPr/>
        <w:t xml:space="preserve">: dle Intel reference guide.). V průběhu testování a psaní řídícího SW se ale bez zjevné příčiny stávalo, že došlo k přerušení komunikace s mikrokontrolérem. První podezření bylo na zamrzající (je to spisovný?) firmware mikrokontroléru a jeho reset. Pro ověření této doměnky byl k desce připojen externí převodník USB na sériové rozhraní. Po zamrznutí USB rozhraní se ale dalo stále připojit externím převodníkem a komunikovat s mikrokontrolérem. Problém tedy byl jen se samotným nativním USB rozhraním. </w:t>
      </w:r>
      <w:r/>
    </w:p>
    <w:p>
      <w:pPr>
        <w:pStyle w:val="Normal"/>
      </w:pPr>
      <w:r>
        <w:rPr/>
        <w:t xml:space="preserve">První podezření na elektromagnetickou kmpatibilitu nastalo až při zapojování vakuové pumpy do rozvodné sítě. Deska reprodukovatelně přestávala komunikovat </w:t>
      </w:r>
      <w:r>
        <w:rPr/>
        <w:t>přes USB rozhraní</w:t>
      </w:r>
      <w:r>
        <w:rPr/>
        <w:t xml:space="preserve">. </w:t>
      </w:r>
      <w:r>
        <w:rPr/>
        <w:t>Měřením na osciloskopu</w:t>
      </w:r>
      <w:r>
        <w:rPr/>
        <w:t xml:space="preserve"> </w:t>
      </w:r>
      <w:r>
        <w:rPr/>
        <w:t xml:space="preserve">se neprokázalo, že by se rušení šířilo vedením – napájecími kabely. </w:t>
      </w:r>
      <w:r/>
    </w:p>
    <w:p>
      <w:pPr>
        <w:pStyle w:val="Normal"/>
      </w:pPr>
      <w:r>
        <w:rPr/>
        <w:t xml:space="preserve">Jednalo se tedy o rušení indukované. Za použití nacvakávacích feritů byl identifikován </w:t>
      </w:r>
      <w:r>
        <w:rPr/>
        <w:t xml:space="preserve">jako </w:t>
      </w:r>
      <w:r>
        <w:rPr/>
        <w:t xml:space="preserve">hlavní zdroj rušení USB kabel. </w:t>
      </w:r>
      <w:r>
        <w:rPr/>
        <w:t>Při používání feritů je důležité umisťovat je co nejblíže koncům kabelů.</w:t>
      </w:r>
      <w:r/>
    </w:p>
    <w:p>
      <w:pPr>
        <w:pStyle w:val="Normal"/>
        <w:rPr/>
      </w:pPr>
      <w:r>
        <w:rPr/>
        <w:t xml:space="preserve">Použitý propojovací USB kabel byl značky Goobay od Německého dodavatel a disponoval značkou CE. Rovněž použití jiných USB kabelů nepřinášelo bez feritu žádné zlepšení. </w:t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>
          <w:color w:val="006600"/>
        </w:rPr>
        <w:t xml:space="preserve">[ </w:t>
      </w:r>
      <w:r>
        <w:rPr>
          <w:color w:val="006600"/>
        </w:rPr>
        <w:t>19328.017144</w:t>
      </w:r>
      <w:r>
        <w:rPr>
          <w:color w:val="006600"/>
        </w:rPr>
        <w:t>]</w:t>
      </w:r>
      <w:r>
        <w:rPr>
          <w:color w:val="996600"/>
        </w:rPr>
        <w:t xml:space="preserve"> hub 6-3:1.0</w:t>
      </w:r>
      <w:r>
        <w:rPr/>
        <w:t>: port 7 disabled by hub (EMI?), re-enabling...</w:t>
        <w:br/>
      </w:r>
      <w:r>
        <w:rPr>
          <w:color w:val="006600"/>
        </w:rPr>
        <w:t xml:space="preserve">[ </w:t>
      </w:r>
      <w:r>
        <w:rPr>
          <w:color w:val="006600"/>
        </w:rPr>
        <w:t>19328.380201</w:t>
      </w:r>
      <w:r>
        <w:rPr>
          <w:color w:val="006600"/>
        </w:rPr>
        <w:t>]</w:t>
      </w:r>
      <w:r>
        <w:rPr>
          <w:color w:val="996600"/>
        </w:rPr>
        <w:t xml:space="preserve"> usb 6-3.7</w:t>
      </w:r>
      <w:r>
        <w:rPr/>
        <w:t>: USB disconnect, address 4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t>Pro potlačení elektromagnetické susceptibility byl obvod upraven do následující podoby.</w:t>
      </w:r>
      <w:r/>
    </w:p>
    <w:p>
      <w:pPr>
        <w:pStyle w:val="Normal"/>
      </w:pPr>
      <w:r>
        <w:rPr/>
        <w:t xml:space="preserve">Na signálových vodičích D+ a D- byl doplněn o tzv common mode filt 744232161 od </w:t>
      </w:r>
      <w:r>
        <w:rPr/>
        <w:t xml:space="preserve">WURTH ELEKTRONIK </w:t>
      </w:r>
      <w:r>
        <w:rPr/>
        <w:t>(USB signál je diferenciální). Rovněž signálová zem USB konektoru byla připojena přes ferit. Po této úpravě začal být obvod plně spolehlivý.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701290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t>V této kapitole byly vyzdviženy jen nejdůležitější části obvodu, celé schéma zapojení je pak možé najít v příloze A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t>Zapojení konektorů</w:t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797935" cy="2491740"/>
            <wp:effectExtent l="0" t="0" r="0" b="0"/>
            <wp:wrapTopAndBottom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3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tbl>
      <w:tblPr>
        <w:tblW w:w="9643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189"/>
        <w:gridCol w:w="2893"/>
        <w:gridCol w:w="5561"/>
      </w:tblGrid>
      <w:tr>
        <w:trPr/>
        <w:tc>
          <w:tcPr>
            <w:tcW w:w="11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</w:pPr>
            <w:r>
              <w:rPr/>
            </w:r>
            <w:r/>
          </w:p>
        </w:tc>
        <w:tc>
          <w:tcPr>
            <w:tcW w:w="28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</w:pPr>
            <w:r>
              <w:rPr/>
            </w:r>
            <w:r/>
          </w:p>
        </w:tc>
        <w:tc>
          <w:tcPr>
            <w:tcW w:w="55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</w:pPr>
            <w:r>
              <w:rPr/>
            </w:r>
            <w:r/>
          </w:p>
        </w:tc>
      </w:tr>
      <w:tr>
        <w:trPr/>
        <w:tc>
          <w:tcPr>
            <w:tcW w:w="118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  <w:r/>
          </w:p>
        </w:tc>
        <w:tc>
          <w:tcPr>
            <w:tcW w:w="289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M1, M2, M3, M4</w:t>
            </w:r>
            <w:r/>
          </w:p>
        </w:tc>
        <w:tc>
          <w:tcPr>
            <w:tcW w:w="556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Motory X, Y, Z a R</w:t>
            </w:r>
            <w:r/>
          </w:p>
        </w:tc>
      </w:tr>
      <w:tr>
        <w:trPr/>
        <w:tc>
          <w:tcPr>
            <w:tcW w:w="118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</w:pPr>
            <w:r>
              <w:rPr/>
            </w:r>
            <w:r/>
          </w:p>
        </w:tc>
        <w:tc>
          <w:tcPr>
            <w:tcW w:w="289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U1</w:t>
            </w:r>
            <w:r/>
          </w:p>
        </w:tc>
        <w:tc>
          <w:tcPr>
            <w:tcW w:w="556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SD karta</w:t>
            </w:r>
            <w:r/>
          </w:p>
        </w:tc>
      </w:tr>
      <w:tr>
        <w:trPr/>
        <w:tc>
          <w:tcPr>
            <w:tcW w:w="118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</w:pPr>
            <w:r>
              <w:rPr/>
            </w:r>
            <w:r/>
          </w:p>
        </w:tc>
        <w:tc>
          <w:tcPr>
            <w:tcW w:w="289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X1</w:t>
            </w:r>
            <w:r/>
          </w:p>
        </w:tc>
        <w:tc>
          <w:tcPr>
            <w:tcW w:w="556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USB konektor pro propojení s PC</w:t>
            </w:r>
            <w:r/>
          </w:p>
        </w:tc>
      </w:tr>
      <w:tr>
        <w:trPr/>
        <w:tc>
          <w:tcPr>
            <w:tcW w:w="118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</w:pPr>
            <w:r>
              <w:rPr/>
            </w:r>
            <w:r/>
          </w:p>
        </w:tc>
        <w:tc>
          <w:tcPr>
            <w:tcW w:w="289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X2-7, X2-8</w:t>
            </w:r>
            <w:r/>
          </w:p>
        </w:tc>
        <w:tc>
          <w:tcPr>
            <w:tcW w:w="556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Napájení +24V</w:t>
            </w:r>
            <w:r/>
          </w:p>
        </w:tc>
      </w:tr>
      <w:tr>
        <w:trPr/>
        <w:tc>
          <w:tcPr>
            <w:tcW w:w="118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</w:pPr>
            <w:r>
              <w:rPr/>
            </w:r>
            <w:r/>
          </w:p>
        </w:tc>
        <w:tc>
          <w:tcPr>
            <w:tcW w:w="289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X2-5, X2-6</w:t>
            </w:r>
            <w:r/>
          </w:p>
        </w:tc>
        <w:tc>
          <w:tcPr>
            <w:tcW w:w="556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Ventil pro řízení vakua</w:t>
            </w:r>
            <w:r/>
          </w:p>
        </w:tc>
      </w:tr>
      <w:tr>
        <w:trPr/>
        <w:tc>
          <w:tcPr>
            <w:tcW w:w="118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</w:pPr>
            <w:r>
              <w:rPr/>
            </w:r>
            <w:r/>
          </w:p>
        </w:tc>
        <w:tc>
          <w:tcPr>
            <w:tcW w:w="289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EXP1, EXP2</w:t>
            </w:r>
            <w:r/>
          </w:p>
        </w:tc>
        <w:tc>
          <w:tcPr>
            <w:tcW w:w="556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Konektory pro připojení externího displaye</w:t>
            </w:r>
            <w:r/>
          </w:p>
        </w:tc>
      </w:tr>
      <w:tr>
        <w:trPr/>
        <w:tc>
          <w:tcPr>
            <w:tcW w:w="118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</w:pPr>
            <w:r>
              <w:rPr/>
            </w:r>
            <w:r/>
          </w:p>
        </w:tc>
        <w:tc>
          <w:tcPr>
            <w:tcW w:w="289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JP4, JP7</w:t>
            </w:r>
            <w:r/>
          </w:p>
        </w:tc>
        <w:tc>
          <w:tcPr>
            <w:tcW w:w="556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ADC pro měření úrovně vakua</w:t>
            </w:r>
            <w:r/>
          </w:p>
        </w:tc>
      </w:tr>
    </w:tbl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4589780"/>
            <wp:effectExtent l="0" t="0" r="0" b="0"/>
            <wp:wrapSquare wrapText="largest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4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urce Han Sans CN Regular" w:cs="Lohit Devanagari"/>
        <w:sz w:val="24"/>
        <w:szCs w:val="24"/>
        <w:lang w:val="cs-CZ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  <w:kinsoku w:val="true"/>
      <w:overflowPunct w:val="true"/>
      <w:autoSpaceDE w:val="true"/>
      <w:bidi w:val="0"/>
    </w:pPr>
    <w:rPr>
      <w:rFonts w:ascii="Liberation Serif" w:hAnsi="Liberation Serif" w:eastAsia="Source Han Sans CN Regular" w:cs="Lohit Devanagari"/>
      <w:color w:val="auto"/>
      <w:sz w:val="24"/>
      <w:szCs w:val="24"/>
      <w:lang w:val="cs-CZ" w:eastAsia="zh-CN" w:bidi="hi-IN"/>
    </w:rPr>
  </w:style>
  <w:style w:type="paragraph" w:styleId="Heading1">
    <w:name w:val="Heading 1"/>
    <w:basedOn w:val="Heading"/>
    <w:next w:val="TextBody"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Source Han Sans CN Regular" w:cs="Lohit Devanagari"/>
      <w:b/>
      <w:bCs/>
      <w:sz w:val="48"/>
      <w:szCs w:val="48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Source Han Sans CN Regular" w:cs="Lohit Devanagari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Lohit Devanagari"/>
    </w:rPr>
  </w:style>
  <w:style w:type="paragraph" w:styleId="TableContents">
    <w:name w:val="Table Contents"/>
    <w:basedOn w:val="Normal"/>
    <w:pPr>
      <w:suppressLineNumbers/>
    </w:pPr>
    <w:rPr/>
  </w:style>
  <w:style w:type="paragraph" w:styleId="TableHeading">
    <w:name w:val="Table Heading"/>
    <w:basedOn w:val="TableContents"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microcon.cz/pdf2015/21-22.pdf" TargetMode="External"/><Relationship Id="rId4" Type="http://schemas.openxmlformats.org/officeDocument/2006/relationships/hyperlink" Target="http://microcon.cz/pdf2015/30.pdf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yperlink" Target="https://www.pololu.com/product/2133/specs" TargetMode="External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hyperlink" Target="http://www.usb.org/developers/docs/hs_usb_pdg_r1_0.pdf" TargetMode="External"/><Relationship Id="rId12" Type="http://schemas.openxmlformats.org/officeDocument/2006/relationships/hyperlink" Target="http://www.ftdichip.com/Support/Documents/AppNotes/AN_146_USB_Hardware_Design_Guidelines_for_FTDI_ICs.pdf" TargetMode="External"/><Relationship Id="rId13" Type="http://schemas.openxmlformats.org/officeDocument/2006/relationships/hyperlink" Target="http://www.usb.org/developers/docs/whitepapers/power_delivery_motherboards.pdf" TargetMode="External"/><Relationship Id="rId14" Type="http://schemas.openxmlformats.org/officeDocument/2006/relationships/hyperlink" Target="http://www.nxp.com/documents/application_note/AN11392.pdf" TargetMode="External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jpe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45558</TotalTime>
  <Application>LibreOffice/4.3.6.2$Linux_X86_64 LibreOffice_project/430$Build-2</Application>
  <Paragraphs>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2015-04-10T12:55:02Z</dcterms:created>
  <dc:creator>Hyna </dc:creator>
  <dc:language>cs-CZ</dc:language>
  <cp:lastModifiedBy>Hyna </cp:lastModifiedBy>
  <dcterms:modified xsi:type="dcterms:W3CDTF">2015-04-26T15:35:55Z</dcterms:modified>
  <cp:revision>18</cp:revision>
</cp:coreProperties>
</file>